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ayout w:type="fixed"/>
        <w:tblLook w:val="04A0"/>
      </w:tblPr>
      <w:tblGrid>
        <w:gridCol w:w="1696"/>
        <w:gridCol w:w="1843"/>
        <w:gridCol w:w="1985"/>
        <w:gridCol w:w="2126"/>
        <w:gridCol w:w="2126"/>
        <w:gridCol w:w="2093"/>
        <w:gridCol w:w="2125"/>
      </w:tblGrid>
      <w:tr w:rsidR="00555984" w:rsidRPr="006A40DF" w:rsidTr="004023FA">
        <w:trPr>
          <w:trHeight w:val="156"/>
        </w:trPr>
        <w:tc>
          <w:tcPr>
            <w:tcW w:w="1696" w:type="dxa"/>
            <w:vMerge w:val="restart"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  <w:t>Dział</w:t>
            </w:r>
          </w:p>
        </w:tc>
        <w:tc>
          <w:tcPr>
            <w:tcW w:w="1843" w:type="dxa"/>
            <w:vMerge w:val="restart"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  <w:t>Temat</w:t>
            </w:r>
          </w:p>
        </w:tc>
        <w:tc>
          <w:tcPr>
            <w:tcW w:w="10455" w:type="dxa"/>
            <w:gridSpan w:val="5"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  <w:t>Poziom wymagań</w:t>
            </w:r>
          </w:p>
        </w:tc>
      </w:tr>
      <w:tr w:rsidR="00555984" w:rsidRPr="006A40DF" w:rsidTr="004023FA">
        <w:trPr>
          <w:trHeight w:val="84"/>
        </w:trPr>
        <w:tc>
          <w:tcPr>
            <w:tcW w:w="1696" w:type="dxa"/>
            <w:vMerge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6A40DF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asciiTheme="minorHAnsi" w:hAnsiTheme="minorHAnsi" w:cstheme="minorHAnsi"/>
                <w:b/>
                <w:bCs/>
                <w:color w:val="C45911" w:themeColor="accent2" w:themeShade="BF"/>
                <w:sz w:val="20"/>
                <w:szCs w:val="20"/>
              </w:rPr>
              <w:t>ocena dopuszczająca</w:t>
            </w:r>
          </w:p>
        </w:tc>
        <w:tc>
          <w:tcPr>
            <w:tcW w:w="2126" w:type="dxa"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  <w:t>ocena dostateczna</w:t>
            </w:r>
          </w:p>
        </w:tc>
        <w:tc>
          <w:tcPr>
            <w:tcW w:w="2126" w:type="dxa"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  <w:t>ocena dobra</w:t>
            </w:r>
          </w:p>
        </w:tc>
        <w:tc>
          <w:tcPr>
            <w:tcW w:w="2093" w:type="dxa"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  <w:t>ocena bardzo dobra</w:t>
            </w:r>
          </w:p>
        </w:tc>
        <w:tc>
          <w:tcPr>
            <w:tcW w:w="2125" w:type="dxa"/>
          </w:tcPr>
          <w:p w:rsidR="00555984" w:rsidRPr="006A40DF" w:rsidRDefault="00555984" w:rsidP="004023FA">
            <w:pPr>
              <w:contextualSpacing/>
              <w:jc w:val="center"/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</w:pPr>
            <w:r w:rsidRPr="006A40DF">
              <w:rPr>
                <w:rFonts w:cstheme="minorHAnsi"/>
                <w:b/>
                <w:color w:val="C45911" w:themeColor="accent2" w:themeShade="BF"/>
                <w:sz w:val="20"/>
                <w:szCs w:val="20"/>
              </w:rPr>
              <w:t>ocena celująca</w:t>
            </w:r>
          </w:p>
        </w:tc>
      </w:tr>
      <w:tr w:rsidR="00555984" w:rsidRPr="00555984" w:rsidTr="004023FA">
        <w:tc>
          <w:tcPr>
            <w:tcW w:w="1696" w:type="dxa"/>
            <w:vMerge w:val="restart"/>
          </w:tcPr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BC2DA8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I. Świat zwierząt</w:t>
            </w:r>
          </w:p>
          <w:p w:rsidR="00555984" w:rsidRPr="00BC2DA8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 W królestwie zwierząt</w:t>
            </w:r>
          </w:p>
          <w:p w:rsidR="00555984" w:rsidRPr="00BC2DA8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Uczeń</w:t>
            </w: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: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wymienia wspólne cechy zwierząt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wyjaśnia, czym różnią się zwierzęta kręgowe od bezkręgowych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Uczeń</w:t>
            </w: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: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przedstawia poziomy organizacji ciała zwierząt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podaje przykłady zwierząt kręgowych i bezkręgowych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Uczeń</w:t>
            </w: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: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definiuje pojęcia </w:t>
            </w:r>
            <w:r w:rsidRPr="00BC2DA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komórka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BC2DA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tkanka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BC2DA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narząd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BC2DA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układ narządów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BC2DA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organizm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na podstawie podręcznika przyporządkowuje podane zwierzę do odpowiedniej grupy systematycznej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Uczeń</w:t>
            </w: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: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charakteryzuje bezkręgowce i kręgowce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charakteryzuje pokrycie ciała bezkręgowców i kręgowców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podaje przykłady szkieletów bezkręgowców</w:t>
            </w:r>
          </w:p>
          <w:p w:rsidR="00555984" w:rsidRPr="00BC2DA8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Uczeń</w:t>
            </w: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: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prezentuje stopniowo komplikującą się budowę ciała zwierząt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na podstawie opisu przyporządkowuje zwierzę do odpowiedniej grupy systematycznej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 Tkanki: nabłonkowa, mięśniowa i nerwowa</w:t>
            </w:r>
          </w:p>
          <w:p w:rsidR="00555984" w:rsidRPr="00BC2DA8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wyjaśnia, czym jest tkanka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wymienia podstawowe rodzaje tkanek zwierzęcych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przy pomocy nauczyciela przeprowadza obserwację mikroskopową tkanek zwierzęcych i rysuje obrazy widziane pod mikroskopem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wymienia najważniejsze funkcje wskazanej tkanki zwierzęcej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opisuje budowę wskazanej tkanki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przy niewielkiej pomocy nauczyciela przeprowadza obserwację mikroskopową tkanek zwierzęcych i rysuje obrazy widziane pod mikroskopem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określa miejsca występowania w organizmie omawianych tkanek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samodzielnie przeprowadza obserwację mikroskopową tkanek zwierzęcych i przy pomocy nauczyciela rysuje obrazy widziane pod mikroskopem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charakteryzuje budowę poszczególnych tkanek zwierzęcych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rozpoznaje na ilustracji rodzaje tkanek zwierzęcych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omawia budowę i sposób funkcjonowania tkanki mięśniowej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samodzielnie przeprowadza obserwację mikroskopową tkanek zwierzęcych i rysuje obrazy widziane pod mikroskopem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na podstawie ilustracji analizuje budowę tkanek zwierzęcych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wykazuje związek istniejący między budową tkanek zwierzęcych a pełnionymi przez nie funkcjami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samodzielnie przeprowadza obserwację mikroskopową tkanek zwierzęcych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wykonuje z dowolnego materiału model wybranej tkanki zwierzęcej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BC2DA8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C2DA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 Tkanka łączna</w:t>
            </w:r>
          </w:p>
          <w:p w:rsidR="00555984" w:rsidRPr="00BC2DA8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wymienia rodzaje tkanki łącznej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wymienia składniki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krwi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przy pomocy nauczyciela przeprowadza obserwację mikroskopową tkanek zwierzęcych i rozpoznaje elementy tkanki widziane pod mikroskopem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wskazuje rozmieszczenie omawianych tkanek w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organizmie 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opisuje składniki krwi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przy niewielkiej pomocy nauczyciela przeprowadza obserwację mikroskopową tkanek zwierzęcych i rozpoznaje elementy tkanki widziane pod mikroskopem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wskazuje zróżnicowanie w budowie tkanki łącznej 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omawia funkcje składników krwi 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samodzielnie przeprowadza obserwację mikroskopową tkanek zwierzęcych i przy niewielkiej pomocy nauczyciela rozpoznaje charakterystyczne elementy obserwowanej tkanki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omawia właściwości i funkcje tkanki kostnej, chrzęstnej i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tłuszczowej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charakteryzuje rolę poszczególnych składników morfotycznych krwi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samodzielnie przeprowadza obserwację mikroskopową tkanek zwierzęcych i na podstawie ilustracji rozpoznaje charakterystyczne elementy obserwowanej tkanki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istniejący między budową elementów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krwi a pełnionymi przez nie funkcjami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>wykonuje mapę mentalną dotyczącą związku między budową poszczególnych tkanek zwierzęcych a pełnionymi przez nie funkcjami</w:t>
            </w:r>
          </w:p>
          <w:p w:rsidR="00555984" w:rsidRPr="00BC2DA8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C2DA8">
              <w:rPr>
                <w:rFonts w:asciiTheme="minorHAnsi" w:hAnsiTheme="minorHAnsi" w:cstheme="minorHAnsi"/>
                <w:sz w:val="20"/>
                <w:szCs w:val="20"/>
              </w:rPr>
              <w:t xml:space="preserve">samodzielnie przeprowadza obserwację mikroskopową tkanek zwierzęcych i na podstawie ilustracji rozpoznaje oraz opisuje elementy tkanki widziane pod mikroskopem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Tr="004023FA">
        <w:tc>
          <w:tcPr>
            <w:tcW w:w="1696" w:type="dxa"/>
            <w:vMerge w:val="restart"/>
          </w:tcPr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555984" w:rsidRDefault="00555984" w:rsidP="004023FA">
            <w:pPr>
              <w:rPr>
                <w:lang w:val="pl-PL"/>
              </w:rPr>
            </w:pPr>
          </w:p>
          <w:p w:rsidR="00555984" w:rsidRPr="00555984" w:rsidRDefault="00555984" w:rsidP="004023FA">
            <w:pPr>
              <w:rPr>
                <w:lang w:val="pl-PL"/>
              </w:rPr>
            </w:pPr>
          </w:p>
          <w:p w:rsidR="00555984" w:rsidRPr="00555984" w:rsidRDefault="00555984" w:rsidP="004023FA">
            <w:pPr>
              <w:rPr>
                <w:lang w:val="pl-PL"/>
              </w:rPr>
            </w:pPr>
          </w:p>
          <w:p w:rsidR="00555984" w:rsidRPr="00555984" w:rsidRDefault="00555984" w:rsidP="004023FA">
            <w:pPr>
              <w:rPr>
                <w:lang w:val="pl-PL"/>
              </w:rPr>
            </w:pPr>
          </w:p>
          <w:p w:rsidR="00555984" w:rsidRPr="00555984" w:rsidRDefault="00555984" w:rsidP="004023FA">
            <w:pPr>
              <w:rPr>
                <w:lang w:val="pl-PL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II. Od parzydełkowców do pierścienic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4.</w:t>
            </w: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Parzydełkowce –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najprostsze zwierzęta tkankowe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miejsce występowania parzydełkowców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na ilustracji parzydełkowca wśród innych zwierząt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wymie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nia cechy budowy parzydełkowców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wyjaśnia, na czym polega rola parzydełek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porównuje budowę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oraz tryb życia polipa i meduzy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wybrane gatunki parzydełkowców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wskazane czynności życiowe parzydełkowców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ocenia znaczenie parzydełkowców w przyrodzie i dla człowieka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istniejący między budową parzydełkowców a środowiskiem ich życia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przedstawia tabelę, w której porównuje polipa z meduzą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wykonuje model parzydełkowca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 Płazińce – zwierzęta, które mają nitkowate ciało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miejsce występowania płazińców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na ilustracji tasiemca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na ilus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tracji elementy budowy tasiemca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drogi inwazji tasiemca do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organizmu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na schemacie cyklu rozwojowego tasiemca żywiciela pośredniego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przystosowanie tasiemca do pasożytniczego trybu życia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charakteryzuje znaczenie płazińców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rolę żywiciela pośredniego i ostatecznego w cyklu rozwojowym tasiemca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charakteryzuje wskazane czynności życiowe płazińców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sposoby zapobiegania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zarażeniu się tasiemcem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analizuje możliwości zakażenia się chorobami wywoływanymi przez płazińce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ocenia znaczenie płazińców w przyrodzie i dla człowieka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 Nicienie – zwierzęta, które mają nitkowate ciało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środowisko życia nicieni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na ilustracji nicienie wśród innych zwierząt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charakterystyczne cechy nicieni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budowę zewnętrzną nicieni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wymienia choroby wywołane przez nicienie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drogi inwazji nicieni do organizmu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wyjaśnia, na czym polega „choroba brudnych rąk”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objawy chorób wywołanych przez nicienie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znaczenie profilaktyki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analizuje możliwości zakażenia się chorobami wywoływanymi przez nicienie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przygotowuje prezentację multimedialną na temat chorób wywoływanych przez nicienie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charakteryzuje znaczenie nicieni w przyrodzie i dla człowieka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 Pierścienice – zwierzęta zbudowane z segmentów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pierścienice wśród innych zwierząt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środowisko życia pierścienic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wymienia cechy charakterystyczne budowy zewnętrznej pierścienic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wyjaśnia znaczenie szczecinek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środowisko i tryb życia nereidy oraz pijawki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na żywym okazie dżdżownicy lub na ilustracji wskazuje siodełko i wyjaśnia jego rolę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przystosowania pijawki do pasożytniczego trybu życia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charakteryzuje wskazane czynności życiowe pierścienic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zakłada hodowlę dżdżownic, wskazując, jak zwierzęta te przyczyniają się do poprawy struktury gleby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ocenia znaczenie pierścienic w przyrodzie i dla człowieka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 w:val="restart"/>
          </w:tcPr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III. Stawonogi</w:t>
            </w:r>
          </w:p>
          <w:p w:rsidR="00555984" w:rsidRPr="009731FD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i mięczaki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 xml:space="preserve">8. Cechy stawonogów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stawonogi wśród innych zwierząt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skorupiaki, owady i pajęczaki jako zwierzęta należące do stawonogów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główne części ciała poszczególnych grup stawonogów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miejsca bytowania stawonogów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rozróżnia wśród stawonogów skorupiaki, owady i pajęczaki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różnorodność miejsc bytowania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stawonogów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przedstawia kryteria podziału stawonogów na skorupiaki, owady i pajęczaki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opisuje funkcje odnóży stawonogów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wyjaśnia, czym jest oskórek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wskazane czynności życiowe stawonogów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cechy umożliwiające rozpoznanie skorupiaków, owadów i pajęczaków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cechy adaptacyjne wskazanej grupy stawonogów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wyjaśnia, czym jest oko złożone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przedstawia różnorodność budowy ciała stawonogów oraz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ich trybu życia, wykazując jednocześnie ich cechy wspólne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analizuje cechy adaptacyjne stawonogów, umożliwiające im opanowanie różnych środowisk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9. Skorupiaki – stawonogi, które mają twardy pancerz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główne części ciała skorupiaków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środowiska występowania skorupiaków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skorupiaki wśród innych stawonogów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  <w:p w:rsidR="00555984" w:rsidRPr="009731FD" w:rsidRDefault="00555984" w:rsidP="004023F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cztery grupy skorupiaków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nazywa poszczególne części ciała u raka stawowego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między budową skorupiaków a środowiskiem ich życia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znaczenie skorupiaków w przyrodzie i dla człowieka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10. Owady – stawonogi zdolne do lotu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elementy budowy zewnętrznej owadów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wylicza środowiska życia owadów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owady wśród innych stawonogów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charakterystyczne cechy budowy wybranych gatunków owadów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wybranych przykładach omawia znaczenie owadów dla człowieka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kilku przykładach omawia różnice w budowie owadów oraz ich przystosowania do życia w różnych środowiskach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wybranych przykładach omawia znaczenie owadów dla człowieka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istniejący między budową odnóży owadów a środowiskiem ich życia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wybranych przykładach omawia znaczenie owadów w przyrodzie i dla człowieka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analizuje budowę narządów gębowych owadów i wykazuje jej związek z pobieranym pokarmem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11. Pajęczaki – stawonogi, które mają cztery pary </w:t>
            </w: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 xml:space="preserve">odnóży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środowiska występowania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pajęczaków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pajęczaki wśród innych stawonogów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charakterystyczne cechy budowy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zewnętrznej pajęczaków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sposób odżywiania się pajęczaków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podstawie cech budowy zewnętrznej pajęczaków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przyporządkowuje konkretne okazy do odpowiednich gatunków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podstawie obserwacji żywych okazów lub filmu edukacyjnego omawia czynności życiowe pajęczaków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sposoby odżywiania się pajęczaków na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przykładzie wybranych przedstawicieli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odnóża pajęczaków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ocenia znaczenie pajęczaków w przyrodzie i dla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człowieka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analizuje elementy budowy zewnętrznej pajęczaków i wykazuje ich przystosowania do środowiska życia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 Mięczaki – zwierzęta, które mają muszlę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miejsca występowania mięczaków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na ilustracji elementy budowy ślimaka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budowę zewnętrzną mięczaków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na ilustracjach elementy budowy mięczaków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na podstawie obserwacji żywych okazów lub filmu edukacyjnego omawia czynności życiowe mięczaków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wykazuje różnice w budowie ślimaków, małży i głowonogów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znaczenie mięczaków w przyrodzie i dla człowieka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na ilustracji gatunki ślimaków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konstruuje tabelę, w której porównuje trzy grupy mięczaków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 w:val="restart"/>
          </w:tcPr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:rsidR="00555984" w:rsidRPr="009731FD" w:rsidRDefault="00555984" w:rsidP="004023FA">
            <w:pPr>
              <w:pStyle w:val="Pa2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IV. Kręgowce </w:t>
            </w:r>
            <w:r w:rsidRPr="009731FD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zmiennocieplne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13. Ryby – kręgowce środowisk wodnych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wodę jako środowisko życia ryb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ryby wśród innych zwierząt kręgowych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na podstawie ilustracji omawia budowę zewnętrzną ryb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nazywa i wskazuje położenie płetw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opisuje proces wymiany gazowej u ryb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na podstawie obserwacji żywych okazów lub filmu edukacyjnego omawia czynności życiowe ryb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przyporządkowuje wskazany organizm do ryb na podstawie znajomości ich cech charakterystycznych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wyjaśnia, na czym polega zmiennocieplność ryb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sposób rozmnażania ryb, wyjaśniając, czym jest tarło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przystosowania ryb w budowie zewnętrznej i czynnościach życiowych do życia w wodzie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 Przegląd i znaczenie ryb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określa kształty ciała ryb w zależności od różnych miejsc ich występowania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podaje przykłady zdobywania pokarmu przez ryby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wyjaśnia, czym jest ławica i plankton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kilkoma przykładami ilustruje strategie zdobywania pokarmu przez ryby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znaczenie ryb w przyrodzie i dla człowieka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wykazuje związek istniejący między budową ryb a miejscem ich bytowania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15. Płazy – </w:t>
            </w: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kręgowce środowisk wodno</w:t>
            </w: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softHyphen/>
              <w:t>-lądowych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środowisko życia płazów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wymienia części ciała płazów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podstawie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ilustracji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omawia budowę zewnętrzną płaza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wymienia stadia rozwojowe żaby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przystosowania płazów do życia w wodzie i na lądzie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wybrane czynności życiowe płazów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cykl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rozwojowy żaby i wykazuje jego związek z życiem w wodzie i na lądzie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przedstawicieli płazów wśród innych zwierząt, wskazując na ich charakterystyczne cechy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wyjaśnia, w jaki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sposób przebiega wymiana gazowa u płazów, wykazując związek z ich życiem w dwóch środowiskach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wykazuje związek istniejący między trybem życia płazów a ich zmiennocieplnością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 Przegląd i znaczenie płazów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na ilustracji płazy ogoniaste, beznogie i bezogonowe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podaje przykłady płazów żyjących w Polsce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wymienia główne zagrożenia dla płazów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na ilustracji płazy ogoniaste, bezogonowe i beznogie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główne zagrożenia dla płazów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charakteryzuje płazy ogoniaste, bezogonowe i beznogie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sposoby ochrony płazów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ocenia znaczenie płazów w przyrodzie i dla człowieka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wykonuje portfolio lub prezentację multimedialną na temat płazów żyjących w Polsce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 Gady – kręgowce, które opanowały ląd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wymienia środowiska życia gadów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budowę zewnętrzną gadów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wyjaśnia związek istniejący między występowaniem gadów a ich zmiennocieplnością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gady wśród innych zwierząt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opisuje przystosowania gadów do życia na lądzie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omawia tryb życia gadów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charakteryzuje rozmnażanie i rozwój gadów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analizuje przebieg wymiany gazowej u gadów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analizuje pokrycie ciała gadów w kontekście ochrony przed utratą wody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wykazuje związek między sposobem rozmnażania gadów a środowiskiem ich życia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18. Przegląd i znaczenie gadów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na ilustracji jaszczurki, krokodyle, węże i żółwie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określa środowiska życia gadów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podaje przyczyny zmniejszania się populacji gadów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7E22A1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E22A1">
              <w:rPr>
                <w:rFonts w:asciiTheme="minorHAnsi" w:hAnsiTheme="minorHAnsi" w:cstheme="minorHAnsi"/>
                <w:sz w:val="20"/>
                <w:szCs w:val="20"/>
              </w:rPr>
              <w:t xml:space="preserve">omawia sposoby zdobywania pokarmu przez gady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sposoby ochrony gadów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gady występujące w Polsce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 przyczyny wymierania gadów i podaje sposoby zapobiegania zmniejszaniu się ich populacji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ocenia znaczenie gadów w przyrodzie i dla człowieka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wykonuje portfolio lub prezentację multimedialną na temat gadów żyjących w Polsce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 w:val="restart"/>
          </w:tcPr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555984" w:rsidRDefault="00555984" w:rsidP="004023FA">
            <w:pPr>
              <w:contextualSpacing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555984" w:rsidRPr="009731FD" w:rsidRDefault="00555984" w:rsidP="004023FA">
            <w:pPr>
              <w:contextualSpacing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731FD">
              <w:rPr>
                <w:rFonts w:cstheme="minorHAnsi"/>
                <w:b/>
                <w:sz w:val="20"/>
                <w:szCs w:val="20"/>
              </w:rPr>
              <w:t>V. Kręgowce stałocieplne</w:t>
            </w: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19. Ptaki – kręgowce zdolne do lotu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różnorodne siedliska występowania ptaków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żywym okazie lub na ilustracji wskazuje cechy budowy ptaków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rodzaje piór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elementy budowy jaja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ptaki jako zwierzęta stałocieplne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rozpoznaje ptaki wśród innych zwierząt, wskazując ich charakterystyczne cechy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przystosowania ptaków do lotu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budowę piór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 proces rozmnażania i rozwój ptaków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analizuje budowę piór ptaków w związku z pełnioną przez nie funkcją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istniejący między wymianą gazową a umiejętnością latania ptaków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 proces rozmnażania i rozwoju ptaków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istniejący między przebiegiem wymiany gazowej a przystosowaniem ptaków do lotu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ilustracji lub podczas obserwacji w terenie rozpoznaje gatunki ptaków zamieszkujących najbliższą okolicę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20. Przegląd </w:t>
            </w:r>
          </w:p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i znaczenie ptaków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podaje przykłady ptaków żyjących w różnych środowiskach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pozytywne znaczenie ptaków w przyrodzie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znaczenie ptaków w przyrodzie i dla człowieka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zagrożenia dla ptaków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istniejący między wielkością i kształtem dziobów ptaków a rodzajem spożywanego przez nie pokarmu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sposoby ochrony ptaków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związek między stałocieplnością ptaków a środowiskiem i trybem ich życia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korzysta z klucza do oznaczania popularnych gatunków ptaków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RP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21. Ssaki – kręgowce, które karmią młode mlekiem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wskazuje środowiska występowania ssaków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 podstawie ilustracji omawia budowę zewnętrzną ssaków </w:t>
            </w:r>
          </w:p>
          <w:p w:rsidR="00555984" w:rsidRPr="00555984" w:rsidRDefault="00555984" w:rsidP="004023FA">
            <w:pPr>
              <w:ind w:firstLine="708"/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zróżnicowanie siedlisk zajmowanych przez ssaki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określa ssaki jako zwierzęta stałocieplne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wytwory skóry ssaków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na ilustracji lub na żywym obiekcie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wskazuje cechy charakterystyczne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i wspólne dla ssaków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wyjaśnia, że budowa skóry ssaków ma związek z utrzymywaniem przez nie stałocieplności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proces rozmnażania i rozwój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ssaków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opisuje przystosowania ssaków do różnych środowisk życia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charakteryzuje opiekę nad potomstwem u ssaków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identyfikuje wytwory skóry ssaków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analizuje związek zachodzący między wymianą gazową ssaków a zróżnicowanymi środowiskami ich występowania i ich życiową aktywnością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analizuje funkcje skóry w aspekcie różnorodności siedlisk zajmowanych przez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ssaki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</w:tr>
      <w:tr w:rsidR="00555984" w:rsidTr="004023FA">
        <w:tc>
          <w:tcPr>
            <w:tcW w:w="1696" w:type="dxa"/>
            <w:vMerge/>
          </w:tcPr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1843" w:type="dxa"/>
          </w:tcPr>
          <w:p w:rsidR="00555984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22. Przegląd </w:t>
            </w:r>
          </w:p>
          <w:p w:rsidR="00555984" w:rsidRPr="009731FD" w:rsidRDefault="00555984" w:rsidP="004023FA">
            <w:pPr>
              <w:pStyle w:val="Pa21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731F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i znaczenie ssaków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przystosowania ssaków do zróżnicowanych środowisk ich bytowania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wykazuje zależność między budową morfologiczną ssaków a zajmowanym przez nie siedliskiem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nazywa wskazane zęby ssaków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:rsidR="00555984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rozpoznaje zęby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ssaków i wyjaśnia ich funkcje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ssaków dla przyrody 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3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omawia znaczenie ssaków dla człowieka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wymienia zagrożenia dla ssaków </w:t>
            </w:r>
          </w:p>
          <w:p w:rsidR="00555984" w:rsidRPr="00555984" w:rsidRDefault="00555984" w:rsidP="004023FA">
            <w:pPr>
              <w:contextualSpacing/>
              <w:rPr>
                <w:rFonts w:cstheme="minorHAnsi"/>
                <w:sz w:val="20"/>
                <w:szCs w:val="20"/>
                <w:lang w:val="pl-PL"/>
              </w:rPr>
            </w:pPr>
          </w:p>
        </w:tc>
        <w:tc>
          <w:tcPr>
            <w:tcW w:w="2125" w:type="dxa"/>
          </w:tcPr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 xml:space="preserve">analizuje zagrożenia ssaków i wskazuje sposoby ich ochrony </w:t>
            </w:r>
          </w:p>
          <w:p w:rsidR="00555984" w:rsidRPr="009731FD" w:rsidRDefault="00555984" w:rsidP="004023FA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sym w:font="Wingdings 2" w:char="F097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731FD">
              <w:rPr>
                <w:rFonts w:asciiTheme="minorHAnsi" w:hAnsiTheme="minorHAnsi" w:cstheme="minorHAnsi"/>
                <w:sz w:val="20"/>
                <w:szCs w:val="20"/>
              </w:rPr>
              <w:t>wykazuje przynależność człowieka do ssaków</w:t>
            </w:r>
          </w:p>
          <w:p w:rsidR="00555984" w:rsidRPr="009731FD" w:rsidRDefault="00555984" w:rsidP="004023FA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:rsidR="00BF3094" w:rsidRDefault="00BF3094">
      <w:bookmarkStart w:id="0" w:name="_GoBack"/>
      <w:bookmarkEnd w:id="0"/>
    </w:p>
    <w:sectPr w:rsidR="00BF3094" w:rsidSect="0055598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umanst521EU">
    <w:altName w:val="Humanst521EU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55984"/>
    <w:rsid w:val="00555984"/>
    <w:rsid w:val="00AA2D60"/>
    <w:rsid w:val="00AA35C9"/>
    <w:rsid w:val="00BF3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5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5598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Normalny"/>
    <w:next w:val="Normalny"/>
    <w:uiPriority w:val="99"/>
    <w:rsid w:val="00555984"/>
    <w:pPr>
      <w:autoSpaceDE w:val="0"/>
      <w:autoSpaceDN w:val="0"/>
      <w:adjustRightInd w:val="0"/>
      <w:spacing w:line="171" w:lineRule="atLeast"/>
    </w:pPr>
    <w:rPr>
      <w:rFonts w:ascii="Humanst521EU" w:eastAsiaTheme="minorHAnsi" w:hAnsi="Humanst521EU" w:cstheme="minorBidi"/>
      <w:lang w:val="pl-PL"/>
    </w:rPr>
  </w:style>
  <w:style w:type="paragraph" w:customStyle="1" w:styleId="Pa21">
    <w:name w:val="Pa21"/>
    <w:basedOn w:val="Normalny"/>
    <w:next w:val="Normalny"/>
    <w:uiPriority w:val="99"/>
    <w:rsid w:val="00555984"/>
    <w:pPr>
      <w:autoSpaceDE w:val="0"/>
      <w:autoSpaceDN w:val="0"/>
      <w:adjustRightInd w:val="0"/>
      <w:spacing w:line="171" w:lineRule="atLeast"/>
    </w:pPr>
    <w:rPr>
      <w:rFonts w:ascii="Humanst521EU" w:eastAsiaTheme="minorHAnsi" w:hAnsi="Humanst521EU" w:cstheme="minorBidi"/>
      <w:lang w:val="pl-PL"/>
    </w:rPr>
  </w:style>
  <w:style w:type="paragraph" w:customStyle="1" w:styleId="Default">
    <w:name w:val="Default"/>
    <w:rsid w:val="00555984"/>
    <w:pPr>
      <w:autoSpaceDE w:val="0"/>
      <w:autoSpaceDN w:val="0"/>
      <w:adjustRightInd w:val="0"/>
      <w:spacing w:after="0" w:line="240" w:lineRule="auto"/>
    </w:pPr>
    <w:rPr>
      <w:rFonts w:ascii="Humanst521EU" w:hAnsi="Humanst521EU" w:cs="Humanst521EU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2297</Words>
  <Characters>13786</Characters>
  <Application>Microsoft Office Word</Application>
  <DocSecurity>0</DocSecurity>
  <Lines>114</Lines>
  <Paragraphs>32</Paragraphs>
  <ScaleCrop>false</ScaleCrop>
  <Company/>
  <LinksUpToDate>false</LinksUpToDate>
  <CharactersWithSpaces>16051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Stacherska</dc:creator>
  <cp:lastModifiedBy>ABCD</cp:lastModifiedBy>
  <cp:revision>2</cp:revision>
  <dcterms:created xsi:type="dcterms:W3CDTF">2020-02-06T13:47:00Z</dcterms:created>
  <dcterms:modified xsi:type="dcterms:W3CDTF">2020-02-06T13:47:00Z</dcterms:modified>
</cp:coreProperties>
</file>